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 และห้างหุ้นส่วนจำกัด) บริษัทจำกัด และบริษัทมหาชนจำกัด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การจดทะเบียนพาณิชย์(เปลี่ยนแปลงรายการจดทะเบียน)ตาม พรบ.ทะเบียนพาณิชย์ พ.ศ.๒๔๙๙ กรณีผู้ขอจดทะเบียนเป็นห้างหุ้นส่วนจดทะเบียน(ห้างหุ้นส่วนสามัญนิติบุคคล และห้างหุ้นส่วนจำกัด)บริษัทจำกัด และบริษัทมหาชนจำกัด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พร้อมลงนามรับรองสำเนาถูกต้อง/1 ฉบับ เอกสารเพิ่มเติม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ค่าธรรมเนียมครั้งละ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กรมพัฒนาธุรกิจกาารค้า กระทรวงพาณิชย์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